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Electric Car Math Unit</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32"/>
          <w:szCs w:val="32"/>
        </w:rPr>
      </w:pPr>
      <w:r w:rsidDel="00000000" w:rsidR="00000000" w:rsidRPr="00000000">
        <w:rPr>
          <w:rtl w:val="0"/>
        </w:rPr>
      </w:r>
    </w:p>
    <w:tbl>
      <w:tblPr>
        <w:tblStyle w:val="Table1"/>
        <w:tblW w:w="1081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8"/>
        <w:tblGridChange w:id="0">
          <w:tblGrid>
            <w:gridCol w:w="10818"/>
          </w:tblGrid>
        </w:tblGridChange>
      </w:tblGrid>
      <w:tr>
        <w:tc>
          <w:tcPr/>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What is the Purpose? </w:t>
            </w:r>
            <w:r w:rsidDel="00000000" w:rsidR="00000000" w:rsidRPr="00000000">
              <w:rPr>
                <w:rFonts w:ascii="Arial" w:cs="Arial" w:eastAsia="Arial" w:hAnsi="Arial"/>
                <w:sz w:val="24"/>
                <w:szCs w:val="24"/>
                <w:rtl w:val="0"/>
              </w:rPr>
              <w:t xml:space="preserve">To educate students on the finances around electric cars. To engage in math with meaning. To focus on the positive steps that we can take to combat climate change. </w:t>
            </w:r>
          </w:p>
          <w:p w:rsidR="00000000" w:rsidDel="00000000" w:rsidP="00000000" w:rsidRDefault="00000000" w:rsidRPr="00000000" w14:paraId="000000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08">
      <w:pPr>
        <w:spacing w:line="240" w:lineRule="auto"/>
        <w:ind w:left="-720" w:right="-720" w:firstLine="0"/>
        <w:rPr>
          <w:rFonts w:ascii="Arial" w:cs="Arial" w:eastAsia="Arial" w:hAnsi="Arial"/>
          <w:sz w:val="20"/>
          <w:szCs w:val="20"/>
        </w:rPr>
      </w:pPr>
      <w:r w:rsidDel="00000000" w:rsidR="00000000" w:rsidRPr="00000000">
        <w:rPr>
          <w:rtl w:val="0"/>
        </w:rPr>
      </w:r>
    </w:p>
    <w:tbl>
      <w:tblPr>
        <w:tblStyle w:val="Table2"/>
        <w:tblW w:w="1081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88"/>
        <w:gridCol w:w="2565"/>
        <w:gridCol w:w="2565"/>
        <w:tblGridChange w:id="0">
          <w:tblGrid>
            <w:gridCol w:w="5688"/>
            <w:gridCol w:w="2565"/>
            <w:gridCol w:w="2565"/>
          </w:tblGrid>
        </w:tblGridChange>
      </w:tblGrid>
      <w:tr>
        <w:trPr>
          <w:trHeight w:val="2600" w:hRule="atLeast"/>
        </w:trPr>
        <w:tc>
          <w:tcPr>
            <w:vMerge w:val="restart"/>
          </w:tcPr>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Curricular Competencies and Core Competencies:</w:t>
            </w:r>
          </w:p>
          <w:p w:rsidR="00000000" w:rsidDel="00000000" w:rsidP="00000000" w:rsidRDefault="00000000" w:rsidRPr="00000000" w14:paraId="0000000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Math competencies: addition, subtraction, multiplication, percentages,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Social Studies – Grade 5 Global Issues</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 solutions to climate change (not sure where this falls in the curriculum)</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29">
            <w:pPr>
              <w:ind w:right="-1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Student and Teacher Resources:</w:t>
            </w:r>
          </w:p>
          <w:p w:rsidR="00000000" w:rsidDel="00000000" w:rsidP="00000000" w:rsidRDefault="00000000" w:rsidRPr="00000000" w14:paraId="0000002A">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ind w:right="-18"/>
              <w:rPr>
                <w:rFonts w:ascii="Arial" w:cs="Arial" w:eastAsia="Arial" w:hAnsi="Arial"/>
                <w:sz w:val="20"/>
                <w:szCs w:val="20"/>
              </w:rPr>
            </w:pPr>
            <w:r w:rsidDel="00000000" w:rsidR="00000000" w:rsidRPr="00000000">
              <w:rPr>
                <w:rFonts w:ascii="Arial" w:cs="Arial" w:eastAsia="Arial" w:hAnsi="Arial"/>
                <w:sz w:val="20"/>
                <w:szCs w:val="20"/>
                <w:rtl w:val="0"/>
              </w:rPr>
              <w:t xml:space="preserve">1. Electric Cars Available in BC website. Includes prices, range, and rebates. </w:t>
            </w:r>
          </w:p>
          <w:p w:rsidR="00000000" w:rsidDel="00000000" w:rsidP="00000000" w:rsidRDefault="00000000" w:rsidRPr="00000000" w14:paraId="0000002C">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ind w:right="-18"/>
              <w:rPr>
                <w:rFonts w:ascii="Arial" w:cs="Arial" w:eastAsia="Arial" w:hAnsi="Arial"/>
                <w:sz w:val="20"/>
                <w:szCs w:val="20"/>
              </w:rPr>
            </w:pPr>
            <w:hyperlink r:id="rId7">
              <w:r w:rsidDel="00000000" w:rsidR="00000000" w:rsidRPr="00000000">
                <w:rPr>
                  <w:rFonts w:ascii="Arial" w:cs="Arial" w:eastAsia="Arial" w:hAnsi="Arial"/>
                  <w:color w:val="0000ff"/>
                  <w:sz w:val="20"/>
                  <w:szCs w:val="20"/>
                  <w:u w:val="single"/>
                  <w:rtl w:val="0"/>
                </w:rPr>
                <w:t xml:space="preserve">https://electricvehicles.bchydro.com/buying/EV-models-in-BC</w:t>
              </w:r>
            </w:hyperlink>
            <w:r w:rsidDel="00000000" w:rsidR="00000000" w:rsidRPr="00000000">
              <w:rPr>
                <w:rtl w:val="0"/>
              </w:rPr>
            </w:r>
          </w:p>
          <w:p w:rsidR="00000000" w:rsidDel="00000000" w:rsidP="00000000" w:rsidRDefault="00000000" w:rsidRPr="00000000" w14:paraId="0000002E">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ind w:right="-18"/>
              <w:rPr>
                <w:rFonts w:ascii="Arial" w:cs="Arial" w:eastAsia="Arial" w:hAnsi="Arial"/>
                <w:sz w:val="20"/>
                <w:szCs w:val="20"/>
              </w:rPr>
            </w:pPr>
            <w:r w:rsidDel="00000000" w:rsidR="00000000" w:rsidRPr="00000000">
              <w:rPr>
                <w:rFonts w:ascii="Arial" w:cs="Arial" w:eastAsia="Arial" w:hAnsi="Arial"/>
                <w:sz w:val="20"/>
                <w:szCs w:val="20"/>
                <w:rtl w:val="0"/>
              </w:rPr>
              <w:t xml:space="preserve">**There is also a printable page with all the vehicles/prices/range/rebates that I printed out instead of giving my students laptops…but I can’t find it on the website now. I’ll add it here if I find it. </w:t>
            </w:r>
          </w:p>
          <w:p w:rsidR="00000000" w:rsidDel="00000000" w:rsidP="00000000" w:rsidRDefault="00000000" w:rsidRPr="00000000" w14:paraId="00000030">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ind w:right="-18"/>
              <w:rPr>
                <w:rFonts w:ascii="Arial" w:cs="Arial" w:eastAsia="Arial" w:hAnsi="Arial"/>
                <w:sz w:val="20"/>
                <w:szCs w:val="20"/>
              </w:rPr>
            </w:pPr>
            <w:r w:rsidDel="00000000" w:rsidR="00000000" w:rsidRPr="00000000">
              <w:rPr>
                <w:rFonts w:ascii="Arial" w:cs="Arial" w:eastAsia="Arial" w:hAnsi="Arial"/>
                <w:sz w:val="20"/>
                <w:szCs w:val="20"/>
                <w:rtl w:val="0"/>
              </w:rPr>
              <w:t xml:space="preserve">2. Electric Car “Do the Math” Worksheet:</w:t>
            </w:r>
          </w:p>
          <w:p w:rsidR="00000000" w:rsidDel="00000000" w:rsidP="00000000" w:rsidRDefault="00000000" w:rsidRPr="00000000" w14:paraId="00000032">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ind w:right="-18"/>
              <w:rPr>
                <w:rFonts w:ascii="Arial" w:cs="Arial" w:eastAsia="Arial" w:hAnsi="Arial"/>
                <w:sz w:val="20"/>
                <w:szCs w:val="20"/>
              </w:rPr>
            </w:pPr>
            <w:hyperlink r:id="rId8">
              <w:r w:rsidDel="00000000" w:rsidR="00000000" w:rsidRPr="00000000">
                <w:rPr>
                  <w:rFonts w:ascii="Arial" w:cs="Arial" w:eastAsia="Arial" w:hAnsi="Arial"/>
                  <w:color w:val="0000ff"/>
                  <w:sz w:val="20"/>
                  <w:szCs w:val="20"/>
                  <w:u w:val="single"/>
                  <w:rtl w:val="0"/>
                </w:rPr>
                <w:t xml:space="preserve">https://docs.google.com/document/d/16T43e4P_LzqzGk5sE6vFiK_DLsqopyjKqQjAZ6grvVY/edit?usp=sharing</w:t>
              </w:r>
            </w:hyperlink>
            <w:r w:rsidDel="00000000" w:rsidR="00000000" w:rsidRPr="00000000">
              <w:rPr>
                <w:rtl w:val="0"/>
              </w:rPr>
            </w:r>
          </w:p>
          <w:p w:rsidR="00000000" w:rsidDel="00000000" w:rsidP="00000000" w:rsidRDefault="00000000" w:rsidRPr="00000000" w14:paraId="00000034">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9">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A">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B">
            <w:pPr>
              <w:ind w:right="-18"/>
              <w:rPr>
                <w:rFonts w:ascii="Arial" w:cs="Arial" w:eastAsia="Arial" w:hAnsi="Arial"/>
                <w:b w:val="1"/>
                <w:sz w:val="20"/>
                <w:szCs w:val="20"/>
              </w:rPr>
            </w:pPr>
            <w:r w:rsidDel="00000000" w:rsidR="00000000" w:rsidRPr="00000000">
              <w:rPr>
                <w:rtl w:val="0"/>
              </w:rPr>
            </w:r>
          </w:p>
        </w:tc>
      </w:tr>
      <w:tr>
        <w:trPr>
          <w:trHeight w:val="2393" w:hRule="atLeast"/>
        </w:trPr>
        <w:tc>
          <w:tcPr>
            <w:vMerge w:val="continue"/>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right w:color="000000" w:space="0" w:sz="0" w:val="nil"/>
            </w:tcBorders>
          </w:tcPr>
          <w:p w:rsidR="00000000" w:rsidDel="00000000" w:rsidP="00000000" w:rsidRDefault="00000000" w:rsidRPr="00000000" w14:paraId="0000003E">
            <w:pPr>
              <w:ind w:right="-1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Technology:</w:t>
            </w:r>
          </w:p>
          <w:p w:rsidR="00000000" w:rsidDel="00000000" w:rsidP="00000000" w:rsidRDefault="00000000" w:rsidRPr="00000000" w14:paraId="0000003F">
            <w:pPr>
              <w:ind w:right="-18"/>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Check all that apply</w:t>
            </w:r>
          </w:p>
          <w:p w:rsidR="00000000" w:rsidDel="00000000" w:rsidP="00000000" w:rsidRDefault="00000000" w:rsidRPr="00000000" w14:paraId="00000040">
            <w:pPr>
              <w:ind w:right="-18"/>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Teacher laptop</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LCD projector</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b w:val="1"/>
                <w:color w:val="000000"/>
                <w:sz w:val="16"/>
                <w:szCs w:val="16"/>
              </w:rPr>
            </w:pPr>
            <w:r w:rsidDel="00000000" w:rsidR="00000000" w:rsidRPr="00000000">
              <w:rPr>
                <w:rFonts w:ascii="Arial" w:cs="Arial" w:eastAsia="Arial" w:hAnsi="Arial"/>
                <w:b w:val="1"/>
                <w:sz w:val="16"/>
                <w:szCs w:val="16"/>
                <w:rtl w:val="0"/>
              </w:rPr>
              <w:t xml:space="preserve">Chromebooks</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Computers</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Dongles</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iPad or tablet</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200"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iPod or mp3 player(s)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00" w:line="276" w:lineRule="auto"/>
              <w:ind w:left="720" w:right="-18"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9">
            <w:pPr>
              <w:ind w:right="-18"/>
              <w:rPr>
                <w:rFonts w:ascii="Arial" w:cs="Arial" w:eastAsia="Arial" w:hAnsi="Arial"/>
                <w:sz w:val="16"/>
                <w:szCs w:val="16"/>
              </w:rPr>
            </w:pPr>
            <w:r w:rsidDel="00000000" w:rsidR="00000000" w:rsidRPr="00000000">
              <w:rPr>
                <w:rtl w:val="0"/>
              </w:rPr>
            </w:r>
          </w:p>
        </w:tc>
        <w:tc>
          <w:tcPr>
            <w:tcBorders>
              <w:left w:color="000000" w:space="0" w:sz="0" w:val="nil"/>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left="720" w:right="-18"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ind w:left="720" w:right="-18"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ind w:left="720" w:right="-18"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ind w:left="720" w:right="-18"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Webcam</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Digital camera</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camera</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Digital microscope</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Video camera</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Scanner</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76" w:lineRule="auto"/>
              <w:ind w:left="720" w:right="-1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Colour printer</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ind w:right="-18"/>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right="-18"/>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57">
      <w:pPr>
        <w:spacing w:line="240" w:lineRule="auto"/>
        <w:ind w:left="-720" w:right="-720" w:firstLine="0"/>
        <w:rPr>
          <w:rFonts w:ascii="Arial" w:cs="Arial" w:eastAsia="Arial" w:hAnsi="Arial"/>
          <w:sz w:val="24"/>
          <w:szCs w:val="24"/>
        </w:rPr>
      </w:pPr>
      <w:r w:rsidDel="00000000" w:rsidR="00000000" w:rsidRPr="00000000">
        <w:rPr>
          <w:rtl w:val="0"/>
        </w:rPr>
      </w:r>
    </w:p>
    <w:tbl>
      <w:tblPr>
        <w:tblStyle w:val="Table3"/>
        <w:tblW w:w="1081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8"/>
        <w:tblGridChange w:id="0">
          <w:tblGrid>
            <w:gridCol w:w="10818"/>
          </w:tblGrid>
        </w:tblGridChange>
      </w:tblGrid>
      <w:tr>
        <w:trPr>
          <w:trHeight w:val="1405" w:hRule="atLeast"/>
        </w:trPr>
        <w:tc>
          <w:tcPr/>
          <w:p w:rsidR="00000000" w:rsidDel="00000000" w:rsidP="00000000" w:rsidRDefault="00000000" w:rsidRPr="00000000" w14:paraId="00000058">
            <w:pPr>
              <w:ind w:right="-18"/>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Accessing Prior Knowledge: </w:t>
            </w:r>
            <w:r w:rsidDel="00000000" w:rsidR="00000000" w:rsidRPr="00000000">
              <w:rPr>
                <w:rFonts w:ascii="Arial" w:cs="Arial" w:eastAsia="Arial" w:hAnsi="Arial"/>
                <w:sz w:val="24"/>
                <w:szCs w:val="24"/>
                <w:rtl w:val="0"/>
              </w:rPr>
              <w:t xml:space="preserve">This unit came about when I bought an electric car and my students were excited about it. They had prior knowledge of electric cars, in particular Tesla’s, from the media. I explained to them that when I “did the math” I realized how reasonably priced electric cars really were. They were keen to “do the math” as well and that’s how this unit lesson/unit came about. </w:t>
            </w:r>
          </w:p>
          <w:p w:rsidR="00000000" w:rsidDel="00000000" w:rsidP="00000000" w:rsidRDefault="00000000" w:rsidRPr="00000000" w14:paraId="00000059">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D">
      <w:pPr>
        <w:spacing w:line="240" w:lineRule="auto"/>
        <w:ind w:left="-720" w:right="-720" w:firstLine="0"/>
        <w:rPr>
          <w:rFonts w:ascii="Arial" w:cs="Arial" w:eastAsia="Arial" w:hAnsi="Arial"/>
          <w:sz w:val="24"/>
          <w:szCs w:val="24"/>
        </w:rPr>
      </w:pPr>
      <w:r w:rsidDel="00000000" w:rsidR="00000000" w:rsidRPr="00000000">
        <w:rPr>
          <w:rtl w:val="0"/>
        </w:rPr>
      </w:r>
    </w:p>
    <w:tbl>
      <w:tblPr>
        <w:tblStyle w:val="Table4"/>
        <w:tblW w:w="1081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8"/>
        <w:tblGridChange w:id="0">
          <w:tblGrid>
            <w:gridCol w:w="10818"/>
          </w:tblGrid>
        </w:tblGridChange>
      </w:tblGrid>
      <w:tr>
        <w:trPr>
          <w:trHeight w:val="1274" w:hRule="atLeast"/>
        </w:trPr>
        <w:tc>
          <w:tcPr/>
          <w:p w:rsidR="00000000" w:rsidDel="00000000" w:rsidP="00000000" w:rsidRDefault="00000000" w:rsidRPr="00000000" w14:paraId="0000005E">
            <w:pPr>
              <w:ind w:right="-720"/>
              <w:rPr>
                <w:rFonts w:ascii="Arial" w:cs="Arial" w:eastAsia="Arial" w:hAnsi="Arial"/>
                <w:sz w:val="24"/>
                <w:szCs w:val="24"/>
              </w:rPr>
            </w:pPr>
            <w:r w:rsidDel="00000000" w:rsidR="00000000" w:rsidRPr="00000000">
              <w:rPr>
                <w:rFonts w:ascii="Arial" w:cs="Arial" w:eastAsia="Arial" w:hAnsi="Arial"/>
                <w:b w:val="1"/>
                <w:sz w:val="24"/>
                <w:szCs w:val="24"/>
                <w:rtl w:val="0"/>
              </w:rPr>
              <w:t xml:space="preserve">Accessibility and Extensions: </w:t>
            </w:r>
            <w:r w:rsidDel="00000000" w:rsidR="00000000" w:rsidRPr="00000000">
              <w:rPr>
                <w:rFonts w:ascii="Arial" w:cs="Arial" w:eastAsia="Arial" w:hAnsi="Arial"/>
                <w:sz w:val="24"/>
                <w:szCs w:val="24"/>
                <w:rtl w:val="0"/>
              </w:rPr>
              <w:t xml:space="preserve">Accessibility: Give students calculators and pair stronger students with students who struggle in math. </w:t>
            </w:r>
          </w:p>
          <w:p w:rsidR="00000000" w:rsidDel="00000000" w:rsidP="00000000" w:rsidRDefault="00000000" w:rsidRPr="00000000" w14:paraId="0000005F">
            <w:pPr>
              <w:ind w:right="-720"/>
              <w:rPr>
                <w:rFonts w:ascii="Arial" w:cs="Arial" w:eastAsia="Arial" w:hAnsi="Arial"/>
                <w:sz w:val="24"/>
                <w:szCs w:val="24"/>
              </w:rPr>
            </w:pPr>
            <w:r w:rsidDel="00000000" w:rsidR="00000000" w:rsidRPr="00000000">
              <w:rPr>
                <w:rFonts w:ascii="Arial" w:cs="Arial" w:eastAsia="Arial" w:hAnsi="Arial"/>
                <w:sz w:val="24"/>
                <w:szCs w:val="24"/>
                <w:rtl w:val="0"/>
              </w:rPr>
              <w:t xml:space="preserve">Extension: After we had played with the worksheet, we decided to host an electric car show at our school . Students who were less math inclined and more artistically inclined were given a chance to shine as well by creating beautiful posters explaining the math for various car models.  </w:t>
            </w:r>
          </w:p>
        </w:tc>
      </w:tr>
    </w:tbl>
    <w:p w:rsidR="00000000" w:rsidDel="00000000" w:rsidP="00000000" w:rsidRDefault="00000000" w:rsidRPr="00000000" w14:paraId="00000060">
      <w:pPr>
        <w:spacing w:line="240" w:lineRule="auto"/>
        <w:ind w:left="-720" w:right="-720" w:firstLine="0"/>
        <w:rPr>
          <w:rFonts w:ascii="Arial" w:cs="Arial" w:eastAsia="Arial" w:hAnsi="Arial"/>
          <w:b w:val="1"/>
          <w:sz w:val="24"/>
          <w:szCs w:val="24"/>
        </w:rPr>
      </w:pPr>
      <w:r w:rsidDel="00000000" w:rsidR="00000000" w:rsidRPr="00000000">
        <w:rPr>
          <w:rtl w:val="0"/>
        </w:rPr>
      </w:r>
    </w:p>
    <w:tbl>
      <w:tblPr>
        <w:tblStyle w:val="Table5"/>
        <w:tblW w:w="1108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5415"/>
        <w:tblGridChange w:id="0">
          <w:tblGrid>
            <w:gridCol w:w="5670"/>
            <w:gridCol w:w="5415"/>
          </w:tblGrid>
        </w:tblGridChange>
      </w:tblGrid>
      <w:tr>
        <w:trPr>
          <w:trHeight w:val="2670" w:hRule="atLeast"/>
        </w:trPr>
        <w:tc>
          <w:tcPr/>
          <w:p w:rsidR="00000000" w:rsidDel="00000000" w:rsidP="00000000" w:rsidRDefault="00000000" w:rsidRPr="00000000" w14:paraId="00000061">
            <w:pPr>
              <w:rPr>
                <w:rFonts w:ascii="Arial" w:cs="Arial" w:eastAsia="Arial" w:hAnsi="Arial"/>
                <w:b w:val="1"/>
              </w:rPr>
            </w:pPr>
            <w:r w:rsidDel="00000000" w:rsidR="00000000" w:rsidRPr="00000000">
              <w:rPr>
                <w:rFonts w:ascii="Arial" w:cs="Arial" w:eastAsia="Arial" w:hAnsi="Arial"/>
                <w:b w:val="1"/>
                <w:rtl w:val="0"/>
              </w:rPr>
              <w:t xml:space="preserve">Formative Assessments</w:t>
            </w:r>
          </w:p>
          <w:p w:rsidR="00000000" w:rsidDel="00000000" w:rsidP="00000000" w:rsidRDefault="00000000" w:rsidRPr="00000000" w14:paraId="00000062">
            <w:pPr>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-Students were observed working together</w:t>
            </w:r>
          </w:p>
          <w:p w:rsidR="00000000" w:rsidDel="00000000" w:rsidP="00000000" w:rsidRDefault="00000000" w:rsidRPr="00000000" w14:paraId="00000063">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ind w:left="36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5">
            <w:pPr>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Reflective Assessment</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-Students reflected on their contributions to the Electric Car Show.</w:t>
            </w:r>
          </w:p>
        </w:tc>
      </w:tr>
      <w:tr>
        <w:trPr>
          <w:trHeight w:val="855" w:hRule="atLeast"/>
        </w:trPr>
        <w:tc>
          <w:tcPr>
            <w:gridSpan w:val="2"/>
          </w:tcPr>
          <w:p w:rsidR="00000000" w:rsidDel="00000000" w:rsidP="00000000" w:rsidRDefault="00000000" w:rsidRPr="00000000" w14:paraId="00000068">
            <w:pPr>
              <w:jc w:val="center"/>
              <w:rPr>
                <w:rFonts w:ascii="Arial" w:cs="Arial" w:eastAsia="Arial" w:hAnsi="Arial"/>
                <w:b w:val="1"/>
              </w:rPr>
            </w:pPr>
            <w:r w:rsidDel="00000000" w:rsidR="00000000" w:rsidRPr="00000000">
              <w:rPr>
                <w:rFonts w:ascii="Arial" w:cs="Arial" w:eastAsia="Arial" w:hAnsi="Arial"/>
                <w:b w:val="1"/>
                <w:rtl w:val="0"/>
              </w:rPr>
              <w:t xml:space="preserve">Summative Assessments</w:t>
            </w:r>
          </w:p>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Students handed in their final copies of the math sheet as well as their Electric Car Show posters. </w:t>
            </w:r>
          </w:p>
        </w:tc>
      </w:tr>
    </w:tbl>
    <w:p w:rsidR="00000000" w:rsidDel="00000000" w:rsidP="00000000" w:rsidRDefault="00000000" w:rsidRPr="00000000" w14:paraId="0000006B">
      <w:pPr>
        <w:spacing w:line="240" w:lineRule="auto"/>
        <w:ind w:left="-720" w:right="-720" w:firstLine="0"/>
        <w:rPr>
          <w:rFonts w:ascii="Arial" w:cs="Arial" w:eastAsia="Arial" w:hAnsi="Arial"/>
          <w:b w:val="1"/>
          <w:sz w:val="24"/>
          <w:szCs w:val="24"/>
        </w:rPr>
      </w:pPr>
      <w:r w:rsidDel="00000000" w:rsidR="00000000" w:rsidRPr="00000000">
        <w:rPr>
          <w:rtl w:val="0"/>
        </w:rPr>
      </w:r>
    </w:p>
    <w:tbl>
      <w:tblPr>
        <w:tblStyle w:val="Table6"/>
        <w:tblW w:w="1090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9705"/>
        <w:tblGridChange w:id="0">
          <w:tblGrid>
            <w:gridCol w:w="1200"/>
            <w:gridCol w:w="9705"/>
          </w:tblGrid>
        </w:tblGridChange>
      </w:tblGrid>
      <w:tr>
        <w:trPr>
          <w:trHeight w:val="500" w:hRule="atLeast"/>
        </w:trPr>
        <w:tc>
          <w:tcPr>
            <w:gridSpan w:val="2"/>
          </w:tcPr>
          <w:p w:rsidR="00000000" w:rsidDel="00000000" w:rsidP="00000000" w:rsidRDefault="00000000" w:rsidRPr="00000000" w14:paraId="0000006C">
            <w:pPr>
              <w:ind w:right="7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 Plan:  What is the Learning Experience Going to Look Like.</w:t>
            </w:r>
          </w:p>
        </w:tc>
      </w:tr>
      <w:tr>
        <w:trPr>
          <w:trHeight w:val="2595" w:hRule="atLeast"/>
        </w:trPr>
        <w:tc>
          <w:tcPr/>
          <w:p w:rsidR="00000000" w:rsidDel="00000000" w:rsidP="00000000" w:rsidRDefault="00000000" w:rsidRPr="00000000" w14:paraId="0000006E">
            <w:pPr>
              <w:ind w:right="7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F">
            <w:pPr>
              <w:ind w:right="7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Prior:</w:t>
            </w:r>
          </w:p>
          <w:p w:rsidR="00000000" w:rsidDel="00000000" w:rsidP="00000000" w:rsidRDefault="00000000" w:rsidRPr="00000000" w14:paraId="00000070">
            <w:pPr>
              <w:ind w:right="72"/>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71">
            <w:pPr>
              <w:ind w:right="-18"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ind w:right="-18"/>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Students ask their parents how much they spend in gas per month</w:t>
            </w:r>
          </w:p>
        </w:tc>
      </w:tr>
      <w:tr>
        <w:trPr>
          <w:trHeight w:val="2880" w:hRule="atLeast"/>
        </w:trPr>
        <w:tc>
          <w:tcPr/>
          <w:p w:rsidR="00000000" w:rsidDel="00000000" w:rsidP="00000000" w:rsidRDefault="00000000" w:rsidRPr="00000000" w14:paraId="00000073">
            <w:pPr>
              <w:ind w:right="7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4">
            <w:pPr>
              <w:ind w:right="7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During: </w:t>
            </w:r>
          </w:p>
          <w:p w:rsidR="00000000" w:rsidDel="00000000" w:rsidP="00000000" w:rsidRDefault="00000000" w:rsidRPr="00000000" w14:paraId="00000075">
            <w:pPr>
              <w:ind w:right="72"/>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76">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ind w:right="-1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80" w:right="-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Students work in groups to fill out math worksheet in order to find the monthly cost of various electric cars.</w:t>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80" w:right="-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math worksheets are corrected, students work in groups to create posters for various car models with the info gained from math worksheet (basically big posters of the filled out math sheets with artistic flair)</w:t>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80" w:right="-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Optional: Students place posters around school for viewing by other students, or teacher and students plan an Electric Car Show. Our show was held on a Saturday so that there was space in the parking lot. Contact Suzanna Singh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ssingh@sd22.bc.ca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a list of electric car owners in Vernon who may be interested in participating. Write articles for local paper, create leaflet and distribute, get free advertising on the radio, etc. Car owners give “Test Rides” to people who come to the show. Students who want a “Test Ride” must be accompanied by their parent. Car owners mingle with attendees and answer questions about their experience of owning an EV. Students set up table as “Do the Math” stations where students help attendees figure out the cost of a vehicle of their choice. Student posters are displayed for attendees to view. </w:t>
            </w:r>
          </w:p>
          <w:p w:rsidR="00000000" w:rsidDel="00000000" w:rsidP="00000000" w:rsidRDefault="00000000" w:rsidRPr="00000000" w14:paraId="0000007B">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ind w:right="-18"/>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E">
            <w:pPr>
              <w:ind w:right="-18"/>
              <w:rPr>
                <w:rFonts w:ascii="Arial" w:cs="Arial" w:eastAsia="Arial" w:hAnsi="Arial"/>
                <w:sz w:val="16"/>
                <w:szCs w:val="16"/>
              </w:rPr>
            </w:pPr>
            <w:r w:rsidDel="00000000" w:rsidR="00000000" w:rsidRPr="00000000">
              <w:rPr>
                <w:rtl w:val="0"/>
              </w:rPr>
            </w:r>
          </w:p>
        </w:tc>
      </w:tr>
      <w:tr>
        <w:trPr>
          <w:trHeight w:val="1890" w:hRule="atLeast"/>
        </w:trPr>
        <w:tc>
          <w:tcPr/>
          <w:p w:rsidR="00000000" w:rsidDel="00000000" w:rsidP="00000000" w:rsidRDefault="00000000" w:rsidRPr="00000000" w14:paraId="0000007F">
            <w:pPr>
              <w:ind w:right="7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0">
            <w:pPr>
              <w:ind w:right="7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After:</w:t>
            </w:r>
          </w:p>
          <w:p w:rsidR="00000000" w:rsidDel="00000000" w:rsidP="00000000" w:rsidRDefault="00000000" w:rsidRPr="00000000" w14:paraId="00000081">
            <w:pPr>
              <w:ind w:right="72"/>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2">
            <w:pPr>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ind w:right="-18"/>
              <w:rPr>
                <w:rFonts w:ascii="Arial" w:cs="Arial" w:eastAsia="Arial" w:hAnsi="Arial"/>
                <w:sz w:val="20"/>
                <w:szCs w:val="20"/>
              </w:rPr>
            </w:pPr>
            <w:r w:rsidDel="00000000" w:rsidR="00000000" w:rsidRPr="00000000">
              <w:rPr>
                <w:rFonts w:ascii="Arial" w:cs="Arial" w:eastAsia="Arial" w:hAnsi="Arial"/>
                <w:sz w:val="20"/>
                <w:szCs w:val="20"/>
                <w:rtl w:val="0"/>
              </w:rPr>
              <w:t xml:space="preserve">Students reflect on their learning and the experience of hosting an EV car show. 18 EV owners showed up with their vehicles and about 100 attendees came throughout the 2 hour period of the show. Students were thrilled by their learning and most working on convincing their parents to buy and EV. Students were very pleased to have the opportunity to share their learning with interested community members and to make electric vehicles seem a little less foreign and out of reach. </w:t>
            </w:r>
          </w:p>
        </w:tc>
      </w:tr>
    </w:tbl>
    <w:p w:rsidR="00000000" w:rsidDel="00000000" w:rsidP="00000000" w:rsidRDefault="00000000" w:rsidRPr="00000000" w14:paraId="00000084">
      <w:pPr>
        <w:spacing w:after="0" w:line="240" w:lineRule="auto"/>
        <w:ind w:right="-18"/>
        <w:rPr>
          <w:rFonts w:ascii="Arial" w:cs="Arial" w:eastAsia="Arial" w:hAnsi="Arial"/>
          <w:b w:val="1"/>
        </w:rPr>
      </w:pPr>
      <w:r w:rsidDel="00000000" w:rsidR="00000000" w:rsidRPr="00000000">
        <w:rPr>
          <w:rFonts w:ascii="Arial" w:cs="Arial" w:eastAsia="Arial" w:hAnsi="Arial"/>
          <w:b w:val="1"/>
          <w:rtl w:val="0"/>
        </w:rPr>
        <w:t xml:space="preserve">UDL Guidelines</w:t>
      </w:r>
    </w:p>
    <w:p w:rsidR="00000000" w:rsidDel="00000000" w:rsidP="00000000" w:rsidRDefault="00000000" w:rsidRPr="00000000" w14:paraId="00000085">
      <w:pPr>
        <w:spacing w:after="0" w:line="240" w:lineRule="auto"/>
        <w:ind w:right="-18"/>
        <w:rPr>
          <w:rFonts w:ascii="Arial" w:cs="Arial" w:eastAsia="Arial" w:hAnsi="Arial"/>
          <w:b w:val="1"/>
        </w:rPr>
      </w:pPr>
      <w:r w:rsidDel="00000000" w:rsidR="00000000" w:rsidRPr="00000000">
        <w:rPr>
          <w:rtl w:val="0"/>
        </w:rPr>
      </w:r>
    </w:p>
    <w:p w:rsidR="00000000" w:rsidDel="00000000" w:rsidP="00000000" w:rsidRDefault="00000000" w:rsidRPr="00000000" w14:paraId="00000086">
      <w:pPr>
        <w:spacing w:after="0" w:line="240" w:lineRule="auto"/>
        <w:ind w:right="-18"/>
        <w:rPr>
          <w:rFonts w:ascii="Arial" w:cs="Arial" w:eastAsia="Arial" w:hAnsi="Arial"/>
        </w:rPr>
      </w:pPr>
      <w:r w:rsidDel="00000000" w:rsidR="00000000" w:rsidRPr="00000000">
        <w:rPr>
          <w:rFonts w:ascii="Arial" w:cs="Arial" w:eastAsia="Arial" w:hAnsi="Arial"/>
          <w:rtl w:val="0"/>
        </w:rPr>
        <w:t xml:space="preserve">See </w:t>
      </w:r>
      <w:hyperlink r:id="rId10">
        <w:r w:rsidDel="00000000" w:rsidR="00000000" w:rsidRPr="00000000">
          <w:rPr>
            <w:rFonts w:ascii="Arial" w:cs="Arial" w:eastAsia="Arial" w:hAnsi="Arial"/>
            <w:color w:val="0000ff"/>
            <w:u w:val="single"/>
            <w:rtl w:val="0"/>
          </w:rPr>
          <w:t xml:space="preserve">http://www.udlcenter.org/aboutudl/udlguidelines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7">
      <w:pPr>
        <w:spacing w:line="240" w:lineRule="auto"/>
        <w:ind w:left="-720" w:right="-720" w:firstLine="0"/>
        <w:rPr>
          <w:rFonts w:ascii="Arial" w:cs="Arial" w:eastAsia="Arial" w:hAnsi="Arial"/>
          <w:b w:val="1"/>
          <w:sz w:val="24"/>
          <w:szCs w:val="24"/>
        </w:rPr>
      </w:pPr>
      <w:r w:rsidDel="00000000" w:rsidR="00000000" w:rsidRPr="00000000">
        <w:rPr>
          <w:rtl w:val="0"/>
        </w:rPr>
      </w:r>
    </w:p>
    <w:tbl>
      <w:tblPr>
        <w:tblStyle w:val="Table7"/>
        <w:tblW w:w="1081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8"/>
        <w:tblGridChange w:id="0">
          <w:tblGrid>
            <w:gridCol w:w="10818"/>
          </w:tblGrid>
        </w:tblGridChange>
      </w:tblGrid>
      <w:tr>
        <w:trPr>
          <w:trHeight w:val="6255" w:hRule="atLeast"/>
        </w:trPr>
        <w:tc>
          <w:tcPr/>
          <w:p w:rsidR="00000000" w:rsidDel="00000000" w:rsidP="00000000" w:rsidRDefault="00000000" w:rsidRPr="00000000" w14:paraId="00000088">
            <w:pPr>
              <w:ind w:right="-1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Reflection on the Learning Experience:</w:t>
            </w:r>
          </w:p>
          <w:p w:rsidR="00000000" w:rsidDel="00000000" w:rsidP="00000000" w:rsidRDefault="00000000" w:rsidRPr="00000000" w14:paraId="00000089">
            <w:pPr>
              <w:ind w:right="-18"/>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A">
            <w:pPr>
              <w:ind w:right="-18"/>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B">
            <w:pPr>
              <w:ind w:right="-18"/>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8C">
      <w:pPr>
        <w:spacing w:line="240" w:lineRule="auto"/>
        <w:ind w:left="-720" w:righ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spacing w:line="240" w:lineRule="auto"/>
        <w:ind w:left="-720" w:righ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spacing w:line="240" w:lineRule="auto"/>
        <w:ind w:left="-720" w:righ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spacing w:line="240" w:lineRule="auto"/>
        <w:ind w:left="-720" w:righ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spacing w:line="240" w:lineRule="auto"/>
        <w:ind w:left="-720" w:righ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spacing w:line="240" w:lineRule="auto"/>
        <w:ind w:left="-720" w:right="-720" w:firstLine="0"/>
        <w:rPr>
          <w:rFonts w:ascii="Arial" w:cs="Arial" w:eastAsia="Arial" w:hAnsi="Arial"/>
          <w:b w:val="1"/>
          <w:sz w:val="24"/>
          <w:szCs w:val="24"/>
        </w:rPr>
      </w:pPr>
      <w:r w:rsidDel="00000000" w:rsidR="00000000" w:rsidRPr="00000000">
        <w:rPr>
          <w:rtl w:val="0"/>
        </w:rPr>
      </w:r>
    </w:p>
    <w:sectPr>
      <w:pgSz w:h="15840" w:w="12240" w:orient="portrait"/>
      <w:pgMar w:bottom="117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80" w:hanging="360"/>
      </w:pPr>
      <w:rPr/>
    </w:lvl>
    <w:lvl w:ilvl="1">
      <w:start w:val="1"/>
      <w:numFmt w:val="lowerLetter"/>
      <w:lvlText w:val="%2."/>
      <w:lvlJc w:val="left"/>
      <w:pPr>
        <w:ind w:left="1200" w:hanging="360"/>
      </w:pPr>
      <w:rPr/>
    </w:lvl>
    <w:lvl w:ilvl="2">
      <w:start w:val="1"/>
      <w:numFmt w:val="lowerRoman"/>
      <w:lvlText w:val="%3."/>
      <w:lvlJc w:val="right"/>
      <w:pPr>
        <w:ind w:left="1920" w:hanging="180"/>
      </w:pPr>
      <w:rPr/>
    </w:lvl>
    <w:lvl w:ilvl="3">
      <w:start w:val="1"/>
      <w:numFmt w:val="decimal"/>
      <w:lvlText w:val="%4."/>
      <w:lvlJc w:val="left"/>
      <w:pPr>
        <w:ind w:left="2640" w:hanging="360"/>
      </w:pPr>
      <w:rPr/>
    </w:lvl>
    <w:lvl w:ilvl="4">
      <w:start w:val="1"/>
      <w:numFmt w:val="lowerLetter"/>
      <w:lvlText w:val="%5."/>
      <w:lvlJc w:val="left"/>
      <w:pPr>
        <w:ind w:left="3360" w:hanging="360"/>
      </w:pPr>
      <w:rPr/>
    </w:lvl>
    <w:lvl w:ilvl="5">
      <w:start w:val="1"/>
      <w:numFmt w:val="lowerRoman"/>
      <w:lvlText w:val="%6."/>
      <w:lvlJc w:val="right"/>
      <w:pPr>
        <w:ind w:left="4080" w:hanging="180"/>
      </w:pPr>
      <w:rPr/>
    </w:lvl>
    <w:lvl w:ilvl="6">
      <w:start w:val="1"/>
      <w:numFmt w:val="decimal"/>
      <w:lvlText w:val="%7."/>
      <w:lvlJc w:val="left"/>
      <w:pPr>
        <w:ind w:left="4800" w:hanging="360"/>
      </w:pPr>
      <w:rPr/>
    </w:lvl>
    <w:lvl w:ilvl="7">
      <w:start w:val="1"/>
      <w:numFmt w:val="lowerLetter"/>
      <w:lvlText w:val="%8."/>
      <w:lvlJc w:val="left"/>
      <w:pPr>
        <w:ind w:left="5520" w:hanging="360"/>
      </w:pPr>
      <w:rPr/>
    </w:lvl>
    <w:lvl w:ilvl="8">
      <w:start w:val="1"/>
      <w:numFmt w:val="lowerRoman"/>
      <w:lvlText w:val="%9."/>
      <w:lvlJc w:val="right"/>
      <w:pPr>
        <w:ind w:left="62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B27387"/>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table" w:styleId="TableGrid">
    <w:name w:val="Table Grid"/>
    <w:basedOn w:val="TableNormal"/>
    <w:uiPriority w:val="59"/>
    <w:rsid w:val="00090F2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1B5A0F"/>
    <w:pPr>
      <w:autoSpaceDE w:val="0"/>
      <w:autoSpaceDN w:val="0"/>
      <w:adjustRightInd w:val="0"/>
      <w:spacing w:after="0" w:line="240" w:lineRule="auto"/>
    </w:pPr>
    <w:rPr>
      <w:rFonts w:ascii="Arial" w:cs="Arial" w:eastAsia="MS Mincho" w:hAnsi="Arial"/>
      <w:color w:val="000000"/>
      <w:sz w:val="24"/>
      <w:szCs w:val="24"/>
      <w:lang w:bidi="th-TH" w:eastAsia="ja-JP" w:val="en-US"/>
    </w:rPr>
  </w:style>
  <w:style w:type="paragraph" w:styleId="ListParagraph">
    <w:name w:val="List Paragraph"/>
    <w:basedOn w:val="Normal"/>
    <w:uiPriority w:val="34"/>
    <w:qFormat w:val="1"/>
    <w:rsid w:val="001B5A0F"/>
    <w:pPr>
      <w:ind w:left="720"/>
      <w:contextualSpacing w:val="1"/>
    </w:pPr>
  </w:style>
  <w:style w:type="character" w:styleId="Hyperlink">
    <w:name w:val="Hyperlink"/>
    <w:basedOn w:val="DefaultParagraphFont"/>
    <w:uiPriority w:val="99"/>
    <w:unhideWhenUsed w:val="1"/>
    <w:rsid w:val="006F28C3"/>
    <w:rPr>
      <w:color w:val="0000ff" w:themeColor="hyperlink"/>
      <w:u w:val="single"/>
    </w:rPr>
  </w:style>
  <w:style w:type="paragraph" w:styleId="BalloonText">
    <w:name w:val="Balloon Text"/>
    <w:basedOn w:val="Normal"/>
    <w:link w:val="BalloonTextChar"/>
    <w:uiPriority w:val="99"/>
    <w:semiHidden w:val="1"/>
    <w:unhideWhenUsed w:val="1"/>
    <w:rsid w:val="007D749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D749F"/>
    <w:rPr>
      <w:rFonts w:ascii="Tahoma" w:cs="Tahoma" w:hAnsi="Tahoma"/>
      <w:sz w:val="16"/>
      <w:szCs w:val="1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2"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5"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character" w:styleId="FollowedHyperlink">
    <w:name w:val="FollowedHyperlink"/>
    <w:basedOn w:val="DefaultParagraphFont"/>
    <w:uiPriority w:val="99"/>
    <w:semiHidden w:val="1"/>
    <w:unhideWhenUsed w:val="1"/>
    <w:rsid w:val="00480530"/>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docs.google.com/document/d/16T43e4P_LzqzGk5sE6vFiK_DLsqopyjKqQjAZ6grvVY/edit?usp=sharing"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s://electricvehicles.bchydro.com/buying/EV-models-in-BC"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hyperlink" Target="http://www.udlcenter.org/aboutudl/udlguidelines" TargetMode="External"/><Relationship Id="rId4" Type="http://schemas.openxmlformats.org/officeDocument/2006/relationships/numbering" Target="numbering.xml"/><Relationship Id="rId9" Type="http://schemas.openxmlformats.org/officeDocument/2006/relationships/hyperlink" Target="mailto:ssingh@sd22.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a3HaJ5ws6PjbabrpsIPsaKuqFg==">AMUW2mW6/p7n6g0VF6HQYlkVltkX402Jq2fUipZKibaPN3rZoMq9/SDWmaMr78Msa+PlQQ3wd0I9g6jG1L2RLGycWHbMtNakas994SlXZAoqME6Emq5SSuHJHsCCc9OVlFtq0UXgq1Nh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SharedWithUsers xmlns="d2ae2e17-8ea9-435f-a69b-86250b56e303">
      <UserInfo>
        <DisplayName/>
        <AccountId xsi:nil="true"/>
        <AccountType/>
      </UserInfo>
    </SharedWithUsers>
    <MediaLengthInSeconds xmlns="61a7e246-2813-4cb7-b7f6-fd0fc6a340e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D5DC3C3-9BFD-40A3-87B9-E35E311F5F9E}"/>
</file>

<file path=customXML/itemProps3.xml><?xml version="1.0" encoding="utf-8"?>
<ds:datastoreItem xmlns:ds="http://schemas.openxmlformats.org/officeDocument/2006/customXml" ds:itemID="{E2F51BDB-5C33-41DD-B5B4-7F6AFB46DCCF}"/>
</file>

<file path=customXML/itemProps4.xml><?xml version="1.0" encoding="utf-8"?>
<ds:datastoreItem xmlns:ds="http://schemas.openxmlformats.org/officeDocument/2006/customXml" ds:itemID="{3D98EA97-FFDD-48E2-AED1-0E0CF5469EA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School District 8</dc:creator>
  <dcterms:created xsi:type="dcterms:W3CDTF">2020-11-16T01:06:00Z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y fmtid="{D5CDD505-2E9C-101B-9397-08002B2CF9AE}" pid="3" name="Order">
    <vt:r8>493400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